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04" w:rsidRDefault="00AF64FE" w:rsidP="00AF64FE">
      <w:pPr>
        <w:spacing w:line="360" w:lineRule="auto"/>
      </w:pPr>
      <w:r>
        <w:t xml:space="preserve">Nhà trường đã tuyên truyền, đến cho CB, GV, NV để biết và thực hiện tốt.Công văn của phòng GD&amp;ĐT chuyển khai. Cv 3524/ V/v thực hiện Chỉ thị số 12/CT - TTg ngày 25/4/2019 của Thủ tướng Chính phủ về tăng cường phòng ngừa, đấu tranh với tội phạm và vi phạm pháp luật liên quan đến hoạt động tín dụng đen. </w:t>
      </w:r>
    </w:p>
    <w:sectPr w:rsidR="00B66A04" w:rsidSect="00927BF3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F64FE"/>
    <w:rsid w:val="007D325E"/>
    <w:rsid w:val="00927BF3"/>
    <w:rsid w:val="00AF64FE"/>
    <w:rsid w:val="00B6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2020-12-02T01:42:00Z</dcterms:created>
  <dcterms:modified xsi:type="dcterms:W3CDTF">2020-12-02T01:52:00Z</dcterms:modified>
</cp:coreProperties>
</file>